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C" w:rsidRDefault="00581392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b/>
          <w:bCs/>
          <w:lang w:val="en-AU" w:eastAsia="en-GB"/>
        </w:rPr>
      </w:pPr>
      <w:r w:rsidRPr="00581392">
        <w:rPr>
          <w:rFonts w:ascii="Arial" w:hAnsi="Arial" w:cs="Arial"/>
          <w:b/>
          <w:bCs/>
          <w:lang w:val="en-AU" w:eastAsia="en-GB"/>
        </w:rPr>
        <w:t xml:space="preserve">Changes in Ocean Heat, Carbon Content and Ventilation: A review of the first decade of GO-SHIP global repeat </w:t>
      </w:r>
      <w:proofErr w:type="spellStart"/>
      <w:r w:rsidRPr="00581392">
        <w:rPr>
          <w:rFonts w:ascii="Arial" w:hAnsi="Arial" w:cs="Arial"/>
          <w:b/>
          <w:bCs/>
          <w:lang w:val="en-AU" w:eastAsia="en-GB"/>
        </w:rPr>
        <w:t>hydrography</w:t>
      </w:r>
      <w:proofErr w:type="spellEnd"/>
    </w:p>
    <w:p w:rsidR="00581392" w:rsidRPr="00D86510" w:rsidRDefault="00581392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</w:p>
    <w:p w:rsidR="00055DFB" w:rsidRDefault="00055DFB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b/>
          <w:bCs/>
          <w:i/>
          <w:position w:val="-2"/>
          <w:lang w:val="en-GB" w:eastAsia="en-GB"/>
        </w:rPr>
      </w:pPr>
      <w:r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B.M. Sloyan</w:t>
      </w:r>
      <w:r w:rsidRPr="00055DFB">
        <w:rPr>
          <w:rFonts w:ascii="Arial" w:hAnsi="Arial" w:cs="Arial"/>
          <w:b/>
          <w:bCs/>
          <w:i/>
          <w:spacing w:val="-1"/>
          <w:position w:val="-2"/>
          <w:vertAlign w:val="superscript"/>
          <w:lang w:val="en-GB" w:eastAsia="en-GB"/>
        </w:rPr>
        <w:t>1</w:t>
      </w:r>
      <w:r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 xml:space="preserve">, </w:t>
      </w:r>
      <w:r w:rsidR="00154946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L.T. Talley</w:t>
      </w:r>
      <w:r w:rsidR="00154946" w:rsidRPr="00154946">
        <w:rPr>
          <w:rFonts w:ascii="Arial" w:hAnsi="Arial" w:cs="Arial"/>
          <w:b/>
          <w:bCs/>
          <w:i/>
          <w:spacing w:val="-1"/>
          <w:position w:val="-2"/>
          <w:vertAlign w:val="superscript"/>
          <w:lang w:val="en-GB" w:eastAsia="en-GB"/>
        </w:rPr>
        <w:t>2</w:t>
      </w:r>
      <w:r w:rsidR="00154946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, R. A. Feely</w:t>
      </w:r>
      <w:r w:rsidR="00154946" w:rsidRPr="00154946">
        <w:rPr>
          <w:rFonts w:ascii="Arial" w:hAnsi="Arial" w:cs="Arial"/>
          <w:b/>
          <w:bCs/>
          <w:i/>
          <w:spacing w:val="-1"/>
          <w:position w:val="-2"/>
          <w:vertAlign w:val="superscript"/>
          <w:lang w:val="en-GB" w:eastAsia="en-GB"/>
        </w:rPr>
        <w:t>3</w:t>
      </w:r>
      <w:r w:rsidR="00154946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 xml:space="preserve">, </w:t>
      </w:r>
      <w:r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R. Wanninkhof</w:t>
      </w:r>
      <w:r w:rsidR="00154946">
        <w:rPr>
          <w:rFonts w:ascii="Arial" w:hAnsi="Arial" w:cs="Arial"/>
          <w:b/>
          <w:bCs/>
          <w:i/>
          <w:spacing w:val="-1"/>
          <w:position w:val="-2"/>
          <w:vertAlign w:val="superscript"/>
          <w:lang w:val="en-GB" w:eastAsia="en-GB"/>
        </w:rPr>
        <w:t>4</w:t>
      </w:r>
    </w:p>
    <w:p w:rsidR="009D6C48" w:rsidRDefault="009D6C48" w:rsidP="005B65B0">
      <w:pPr>
        <w:autoSpaceDE w:val="0"/>
        <w:autoSpaceDN w:val="0"/>
        <w:adjustRightInd w:val="0"/>
        <w:ind w:right="-20"/>
        <w:rPr>
          <w:rFonts w:ascii="Arial" w:hAnsi="Arial" w:cs="Arial"/>
          <w:i/>
          <w:iCs/>
          <w:position w:val="10"/>
          <w:sz w:val="20"/>
          <w:szCs w:val="20"/>
          <w:lang w:eastAsia="en-GB"/>
        </w:rPr>
      </w:pPr>
      <w:r w:rsidRPr="009D6C48">
        <w:rPr>
          <w:rFonts w:ascii="Arial" w:hAnsi="Arial" w:cs="Arial"/>
          <w:b/>
          <w:bCs/>
          <w:position w:val="9"/>
          <w:sz w:val="18"/>
          <w:szCs w:val="18"/>
          <w:vertAlign w:val="superscript"/>
          <w:lang w:val="en-GB" w:eastAsia="en-GB"/>
        </w:rPr>
        <w:t>1</w:t>
      </w:r>
      <w:r w:rsidRPr="009D6C48">
        <w:rPr>
          <w:rFonts w:ascii="Arial" w:hAnsi="Arial" w:cs="Arial"/>
          <w:i/>
          <w:iCs/>
          <w:position w:val="10"/>
          <w:sz w:val="20"/>
          <w:szCs w:val="20"/>
          <w:lang w:eastAsia="en-GB"/>
        </w:rPr>
        <w:t xml:space="preserve">Commonwealth Scientific and Industrial Research </w:t>
      </w:r>
      <w:proofErr w:type="spellStart"/>
      <w:r w:rsidRPr="009D6C48">
        <w:rPr>
          <w:rFonts w:ascii="Arial" w:hAnsi="Arial" w:cs="Arial"/>
          <w:i/>
          <w:iCs/>
          <w:position w:val="10"/>
          <w:sz w:val="20"/>
          <w:szCs w:val="20"/>
          <w:lang w:eastAsia="en-GB"/>
        </w:rPr>
        <w:t>Organisation</w:t>
      </w:r>
      <w:proofErr w:type="spellEnd"/>
      <w:r w:rsidRPr="009D6C48">
        <w:rPr>
          <w:rFonts w:ascii="Arial" w:hAnsi="Arial" w:cs="Arial"/>
          <w:i/>
          <w:iCs/>
          <w:position w:val="10"/>
          <w:sz w:val="20"/>
          <w:szCs w:val="20"/>
          <w:lang w:eastAsia="en-GB"/>
        </w:rPr>
        <w:t xml:space="preserve"> (CSIRO), Hobart, Tasmania 7001, Australia</w:t>
      </w:r>
    </w:p>
    <w:p w:rsidR="00154946" w:rsidRDefault="00154946" w:rsidP="005B65B0">
      <w:pPr>
        <w:autoSpaceDE w:val="0"/>
        <w:autoSpaceDN w:val="0"/>
        <w:adjustRightInd w:val="0"/>
        <w:ind w:right="-20"/>
        <w:rPr>
          <w:rFonts w:ascii="Arial" w:hAnsi="Arial" w:cs="Arial"/>
          <w:i/>
          <w:iCs/>
          <w:position w:val="10"/>
          <w:sz w:val="20"/>
          <w:szCs w:val="20"/>
          <w:lang w:eastAsia="en-GB"/>
        </w:rPr>
      </w:pPr>
      <w:r w:rsidRPr="00154946">
        <w:rPr>
          <w:rFonts w:ascii="Arial" w:hAnsi="Arial" w:cs="Arial"/>
          <w:i/>
          <w:iCs/>
          <w:position w:val="10"/>
          <w:sz w:val="20"/>
          <w:szCs w:val="20"/>
          <w:vertAlign w:val="superscript"/>
          <w:lang w:eastAsia="en-GB"/>
        </w:rPr>
        <w:t>2</w:t>
      </w:r>
      <w:r w:rsidRPr="00154946">
        <w:rPr>
          <w:rFonts w:ascii="Arial" w:hAnsi="Arial" w:cs="Arial"/>
          <w:i/>
          <w:iCs/>
          <w:position w:val="10"/>
          <w:sz w:val="20"/>
          <w:szCs w:val="20"/>
          <w:lang w:eastAsia="en-GB"/>
        </w:rPr>
        <w:t>Scripps Institution of Oceanography, University of California, San Diego, La Jolla, California 92093</w:t>
      </w:r>
    </w:p>
    <w:p w:rsidR="00154946" w:rsidRPr="005B65B0" w:rsidRDefault="00154946" w:rsidP="005B65B0">
      <w:pPr>
        <w:autoSpaceDE w:val="0"/>
        <w:autoSpaceDN w:val="0"/>
        <w:adjustRightInd w:val="0"/>
        <w:ind w:right="-20"/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</w:pPr>
      <w:r w:rsidRPr="00154946">
        <w:rPr>
          <w:rFonts w:ascii="Arial" w:hAnsi="Arial" w:cs="Arial"/>
          <w:i/>
          <w:iCs/>
          <w:position w:val="10"/>
          <w:sz w:val="20"/>
          <w:szCs w:val="20"/>
          <w:vertAlign w:val="superscript"/>
          <w:lang w:eastAsia="en-GB"/>
        </w:rPr>
        <w:t>3</w:t>
      </w:r>
      <w:r w:rsidRPr="00154946">
        <w:rPr>
          <w:color w:val="000000"/>
          <w:szCs w:val="21"/>
          <w:lang w:eastAsia="en-US"/>
        </w:rPr>
        <w:t xml:space="preserve"> </w:t>
      </w:r>
      <w:r w:rsidRPr="00154946">
        <w:rPr>
          <w:rFonts w:ascii="Arial" w:hAnsi="Arial" w:cs="Arial"/>
          <w:i/>
          <w:iCs/>
          <w:position w:val="10"/>
          <w:sz w:val="20"/>
          <w:szCs w:val="20"/>
          <w:lang w:eastAsia="en-GB"/>
        </w:rPr>
        <w:t xml:space="preserve">Pacific Marine Environmental </w:t>
      </w:r>
      <w:proofErr w:type="gramStart"/>
      <w:r w:rsidRPr="00154946">
        <w:rPr>
          <w:rFonts w:ascii="Arial" w:hAnsi="Arial" w:cs="Arial"/>
          <w:i/>
          <w:iCs/>
          <w:position w:val="10"/>
          <w:sz w:val="20"/>
          <w:szCs w:val="20"/>
          <w:lang w:eastAsia="en-GB"/>
        </w:rPr>
        <w:t>Laboratory</w:t>
      </w:r>
      <w:proofErr w:type="gramEnd"/>
      <w:r w:rsidRPr="00154946">
        <w:rPr>
          <w:rFonts w:ascii="Arial" w:hAnsi="Arial" w:cs="Arial"/>
          <w:i/>
          <w:iCs/>
          <w:position w:val="10"/>
          <w:sz w:val="20"/>
          <w:szCs w:val="20"/>
          <w:lang w:eastAsia="en-GB"/>
        </w:rPr>
        <w:t>, National Oceanic and Atmospheric Administration, Seattle, Washington 98115</w:t>
      </w:r>
    </w:p>
    <w:p w:rsidR="009D6C48" w:rsidRDefault="00154946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bCs/>
          <w:i/>
          <w:position w:val="9"/>
          <w:sz w:val="20"/>
          <w:szCs w:val="20"/>
          <w:lang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vertAlign w:val="superscript"/>
          <w:lang w:val="en-GB" w:eastAsia="en-GB"/>
        </w:rPr>
        <w:t>4</w:t>
      </w:r>
      <w:r w:rsidR="009D6C48" w:rsidRPr="009D6C48">
        <w:rPr>
          <w:rFonts w:ascii="Arial" w:hAnsi="Arial" w:cs="Arial"/>
          <w:bCs/>
          <w:i/>
          <w:position w:val="9"/>
          <w:sz w:val="20"/>
          <w:szCs w:val="20"/>
          <w:lang w:eastAsia="en-GB"/>
        </w:rPr>
        <w:t>Atlantic Oceanographic and Meteorological Laboratory, National Oceanic and Atmospheric Administration, Miami, Florida 33149</w:t>
      </w:r>
    </w:p>
    <w:p w:rsidR="00DA272C" w:rsidRDefault="00DA272C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</w:p>
    <w:p w:rsidR="00CC27BC" w:rsidRPr="00D86510" w:rsidRDefault="00CC27BC" w:rsidP="00CC27B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  <w:proofErr w:type="gramStart"/>
      <w:r w:rsidRPr="00D86510">
        <w:rPr>
          <w:rFonts w:ascii="Arial" w:hAnsi="Arial" w:cs="Arial"/>
          <w:b/>
          <w:bCs/>
          <w:u w:val="thick"/>
          <w:lang w:val="en-GB" w:eastAsia="en-GB"/>
        </w:rPr>
        <w:t>Text</w:t>
      </w:r>
      <w:r w:rsidRPr="00D86510">
        <w:rPr>
          <w:rFonts w:ascii="Arial" w:hAnsi="Arial" w:cs="Arial"/>
          <w:b/>
          <w:bCs/>
          <w:spacing w:val="6"/>
          <w:u w:val="thick"/>
          <w:lang w:val="en-GB" w:eastAsia="en-GB"/>
        </w:rPr>
        <w:t xml:space="preserve"> </w:t>
      </w:r>
      <w:r w:rsidRPr="00D86510">
        <w:rPr>
          <w:rFonts w:ascii="Arial" w:hAnsi="Arial" w:cs="Arial"/>
          <w:b/>
          <w:bCs/>
          <w:w w:val="101"/>
          <w:u w:val="thick"/>
          <w:lang w:val="en-GB" w:eastAsia="en-GB"/>
        </w:rPr>
        <w:t>:</w:t>
      </w:r>
      <w:proofErr w:type="gramEnd"/>
    </w:p>
    <w:p w:rsidR="00154946" w:rsidRPr="00154946" w:rsidRDefault="00154946" w:rsidP="00154946">
      <w:pPr>
        <w:rPr>
          <w:rFonts w:ascii="Arial" w:hAnsi="Arial" w:cs="Arial"/>
        </w:rPr>
      </w:pPr>
      <w:r w:rsidRPr="00154946">
        <w:rPr>
          <w:rFonts w:ascii="Arial" w:hAnsi="Arial" w:cs="Arial"/>
        </w:rPr>
        <w:t xml:space="preserve">Global ship-based programs, with highly accurate, full water-column physical and biogeochemical observations repeated </w:t>
      </w:r>
      <w:proofErr w:type="spellStart"/>
      <w:r w:rsidRPr="00154946">
        <w:rPr>
          <w:rFonts w:ascii="Arial" w:hAnsi="Arial" w:cs="Arial"/>
        </w:rPr>
        <w:t>decadally</w:t>
      </w:r>
      <w:proofErr w:type="spellEnd"/>
      <w:r w:rsidRPr="00154946">
        <w:rPr>
          <w:rFonts w:ascii="Arial" w:hAnsi="Arial" w:cs="Arial"/>
        </w:rPr>
        <w:t xml:space="preserve"> since the 1970s, provide a crucial resource for documenting ocean change. </w:t>
      </w:r>
      <w:r w:rsidRPr="00154946">
        <w:rPr>
          <w:rFonts w:ascii="Arial" w:hAnsi="Arial" w:cs="Arial"/>
          <w:spacing w:val="-2"/>
        </w:rPr>
        <w:t>T</w:t>
      </w:r>
      <w:r w:rsidRPr="00154946">
        <w:rPr>
          <w:rFonts w:ascii="Arial" w:hAnsi="Arial" w:cs="Arial"/>
        </w:rPr>
        <w:t>he o</w:t>
      </w:r>
      <w:r w:rsidRPr="00154946">
        <w:rPr>
          <w:rFonts w:ascii="Arial" w:hAnsi="Arial" w:cs="Arial"/>
          <w:spacing w:val="-1"/>
        </w:rPr>
        <w:t>c</w:t>
      </w:r>
      <w:r w:rsidRPr="00154946">
        <w:rPr>
          <w:rFonts w:ascii="Arial" w:hAnsi="Arial" w:cs="Arial"/>
        </w:rPr>
        <w:t>ean, a central component of Ea</w:t>
      </w:r>
      <w:r w:rsidRPr="00154946">
        <w:rPr>
          <w:rFonts w:ascii="Arial" w:hAnsi="Arial" w:cs="Arial"/>
          <w:spacing w:val="6"/>
        </w:rPr>
        <w:t>r</w:t>
      </w:r>
      <w:r w:rsidRPr="00154946">
        <w:rPr>
          <w:rFonts w:ascii="Arial" w:hAnsi="Arial" w:cs="Arial"/>
        </w:rPr>
        <w:t>t</w:t>
      </w:r>
      <w:r w:rsidRPr="00154946">
        <w:rPr>
          <w:rFonts w:ascii="Arial" w:hAnsi="Arial" w:cs="Arial"/>
          <w:spacing w:val="-8"/>
        </w:rPr>
        <w:t>h</w:t>
      </w:r>
      <w:r w:rsidRPr="00154946">
        <w:rPr>
          <w:rFonts w:ascii="Arial" w:hAnsi="Arial" w:cs="Arial"/>
          <w:spacing w:val="-17"/>
        </w:rPr>
        <w:t>’</w:t>
      </w:r>
      <w:r w:rsidRPr="00154946">
        <w:rPr>
          <w:rFonts w:ascii="Arial" w:hAnsi="Arial" w:cs="Arial"/>
        </w:rPr>
        <w:t>s clim</w:t>
      </w:r>
      <w:r w:rsidRPr="00154946">
        <w:rPr>
          <w:rFonts w:ascii="Arial" w:hAnsi="Arial" w:cs="Arial"/>
          <w:spacing w:val="-1"/>
        </w:rPr>
        <w:t>at</w:t>
      </w:r>
      <w:r w:rsidRPr="00154946">
        <w:rPr>
          <w:rFonts w:ascii="Arial" w:hAnsi="Arial" w:cs="Arial"/>
        </w:rPr>
        <w:t xml:space="preserve">e system, is taking up most of Earth’s excess anthropogenic heat, with about 19% of this excess in the abyssal ocean beneath 2,000 m, dominated by Southern Ocean warming. The ocean also has taken up about 27% of anthropogenic carbon, resulting in acidification of the upper ocean. Increased stratification has resulted in a decline in oxygen and increase in nutrients in the Northern Hemisphere </w:t>
      </w:r>
      <w:proofErr w:type="spellStart"/>
      <w:r w:rsidRPr="00154946">
        <w:rPr>
          <w:rFonts w:ascii="Arial" w:hAnsi="Arial" w:cs="Arial"/>
        </w:rPr>
        <w:t>thermocline</w:t>
      </w:r>
      <w:proofErr w:type="spellEnd"/>
      <w:r w:rsidRPr="00154946">
        <w:rPr>
          <w:rFonts w:ascii="Arial" w:hAnsi="Arial" w:cs="Arial"/>
        </w:rPr>
        <w:t xml:space="preserve"> and an expansion of tropical oxygen minimum zones. Southern Hemisphere </w:t>
      </w:r>
      <w:proofErr w:type="spellStart"/>
      <w:r w:rsidRPr="00154946">
        <w:rPr>
          <w:rFonts w:ascii="Arial" w:hAnsi="Arial" w:cs="Arial"/>
        </w:rPr>
        <w:t>thermocline</w:t>
      </w:r>
      <w:proofErr w:type="spellEnd"/>
      <w:r w:rsidRPr="00154946">
        <w:rPr>
          <w:rFonts w:ascii="Arial" w:hAnsi="Arial" w:cs="Arial"/>
        </w:rPr>
        <w:t xml:space="preserve"> oxygen increased in the 2000s owing to stronger wind forcing and ventilation. </w:t>
      </w:r>
    </w:p>
    <w:p w:rsidR="00154946" w:rsidRPr="00154946" w:rsidRDefault="00154946" w:rsidP="00154946">
      <w:pPr>
        <w:rPr>
          <w:rFonts w:ascii="Arial" w:hAnsi="Arial" w:cs="Arial"/>
        </w:rPr>
      </w:pPr>
    </w:p>
    <w:p w:rsidR="00154946" w:rsidRPr="00154946" w:rsidRDefault="00154946" w:rsidP="00154946">
      <w:pPr>
        <w:rPr>
          <w:rFonts w:ascii="Arial" w:hAnsi="Arial" w:cs="Arial"/>
        </w:rPr>
      </w:pPr>
      <w:r w:rsidRPr="00154946">
        <w:rPr>
          <w:rFonts w:ascii="Arial" w:hAnsi="Arial" w:cs="Arial"/>
        </w:rPr>
        <w:t xml:space="preserve">The most recent decade of global </w:t>
      </w:r>
      <w:proofErr w:type="spellStart"/>
      <w:r w:rsidRPr="00154946">
        <w:rPr>
          <w:rFonts w:ascii="Arial" w:hAnsi="Arial" w:cs="Arial"/>
        </w:rPr>
        <w:t>hydrography</w:t>
      </w:r>
      <w:proofErr w:type="spellEnd"/>
      <w:r w:rsidRPr="00154946">
        <w:rPr>
          <w:rFonts w:ascii="Arial" w:hAnsi="Arial" w:cs="Arial"/>
        </w:rPr>
        <w:t xml:space="preserve"> has mapped dissolved organic carbon, a large, bioactive reservoir, for the first time and quantified its contribution to export production (~20%) and deep-ocean oxygen utilization. Ship-based measurements also show that vertical diffusivity increases from a minimum in the </w:t>
      </w:r>
      <w:proofErr w:type="spellStart"/>
      <w:r w:rsidRPr="00154946">
        <w:rPr>
          <w:rFonts w:ascii="Arial" w:hAnsi="Arial" w:cs="Arial"/>
        </w:rPr>
        <w:t>thermocline</w:t>
      </w:r>
      <w:proofErr w:type="spellEnd"/>
      <w:r w:rsidRPr="00154946">
        <w:rPr>
          <w:rFonts w:ascii="Arial" w:hAnsi="Arial" w:cs="Arial"/>
        </w:rPr>
        <w:t xml:space="preserve"> to a maximum within the bottom 1,500 m, shifting our physical paradigm of the ocean’s overturning circulation.</w:t>
      </w:r>
    </w:p>
    <w:p w:rsidR="00CC27BC" w:rsidRPr="00D86510" w:rsidRDefault="00CC27BC" w:rsidP="00CC27BC">
      <w:pPr>
        <w:autoSpaceDE w:val="0"/>
        <w:autoSpaceDN w:val="0"/>
        <w:adjustRightInd w:val="0"/>
        <w:ind w:left="461" w:right="-20"/>
        <w:rPr>
          <w:rFonts w:ascii="Arial" w:hAnsi="Arial" w:cs="Arial"/>
          <w:lang w:val="en-GB" w:eastAsia="en-GB"/>
        </w:rPr>
      </w:pPr>
    </w:p>
    <w:sectPr w:rsidR="00CC27BC" w:rsidRPr="00D86510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8E" w:rsidRDefault="0022338E">
      <w:r>
        <w:separator/>
      </w:r>
    </w:p>
  </w:endnote>
  <w:endnote w:type="continuationSeparator" w:id="0">
    <w:p w:rsidR="0022338E" w:rsidRDefault="0022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8E" w:rsidRDefault="0022338E">
      <w:r>
        <w:separator/>
      </w:r>
    </w:p>
  </w:footnote>
  <w:footnote w:type="continuationSeparator" w:id="0">
    <w:p w:rsidR="0022338E" w:rsidRDefault="00223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51CE"/>
    <w:rsid w:val="00042B46"/>
    <w:rsid w:val="00047560"/>
    <w:rsid w:val="00055DFB"/>
    <w:rsid w:val="00062DBE"/>
    <w:rsid w:val="00076483"/>
    <w:rsid w:val="00087187"/>
    <w:rsid w:val="0009381E"/>
    <w:rsid w:val="000A4AA1"/>
    <w:rsid w:val="000B0066"/>
    <w:rsid w:val="000B39B6"/>
    <w:rsid w:val="000E365D"/>
    <w:rsid w:val="00122CCB"/>
    <w:rsid w:val="00154946"/>
    <w:rsid w:val="0018714D"/>
    <w:rsid w:val="001B6543"/>
    <w:rsid w:val="001D28A5"/>
    <w:rsid w:val="001E1672"/>
    <w:rsid w:val="001F09A0"/>
    <w:rsid w:val="0022338E"/>
    <w:rsid w:val="00231594"/>
    <w:rsid w:val="00245941"/>
    <w:rsid w:val="00263773"/>
    <w:rsid w:val="00271E87"/>
    <w:rsid w:val="002921A5"/>
    <w:rsid w:val="002C54CC"/>
    <w:rsid w:val="002E3759"/>
    <w:rsid w:val="00300784"/>
    <w:rsid w:val="00310E7B"/>
    <w:rsid w:val="00337386"/>
    <w:rsid w:val="00337D90"/>
    <w:rsid w:val="003475AA"/>
    <w:rsid w:val="00352F1C"/>
    <w:rsid w:val="00353874"/>
    <w:rsid w:val="003A4E4C"/>
    <w:rsid w:val="003C5000"/>
    <w:rsid w:val="00406A44"/>
    <w:rsid w:val="00407834"/>
    <w:rsid w:val="004079FC"/>
    <w:rsid w:val="00415E85"/>
    <w:rsid w:val="0042057A"/>
    <w:rsid w:val="00433E6E"/>
    <w:rsid w:val="004511FB"/>
    <w:rsid w:val="0048286A"/>
    <w:rsid w:val="0048747B"/>
    <w:rsid w:val="004B3DAE"/>
    <w:rsid w:val="004B465F"/>
    <w:rsid w:val="004F3679"/>
    <w:rsid w:val="00503358"/>
    <w:rsid w:val="0051380E"/>
    <w:rsid w:val="005164CC"/>
    <w:rsid w:val="00541C1D"/>
    <w:rsid w:val="005449B1"/>
    <w:rsid w:val="00560170"/>
    <w:rsid w:val="005606B1"/>
    <w:rsid w:val="00581392"/>
    <w:rsid w:val="005972DF"/>
    <w:rsid w:val="005B56C1"/>
    <w:rsid w:val="005B5D41"/>
    <w:rsid w:val="005B65B0"/>
    <w:rsid w:val="005C0CC5"/>
    <w:rsid w:val="005D4FD9"/>
    <w:rsid w:val="005E29CE"/>
    <w:rsid w:val="005E4975"/>
    <w:rsid w:val="00603015"/>
    <w:rsid w:val="00611497"/>
    <w:rsid w:val="00617E86"/>
    <w:rsid w:val="0062267F"/>
    <w:rsid w:val="00643C1C"/>
    <w:rsid w:val="006540EA"/>
    <w:rsid w:val="00654338"/>
    <w:rsid w:val="006654E3"/>
    <w:rsid w:val="00672B03"/>
    <w:rsid w:val="006A7087"/>
    <w:rsid w:val="006B2F08"/>
    <w:rsid w:val="006C5A63"/>
    <w:rsid w:val="006C7942"/>
    <w:rsid w:val="007428F5"/>
    <w:rsid w:val="00751088"/>
    <w:rsid w:val="00761999"/>
    <w:rsid w:val="007636F4"/>
    <w:rsid w:val="007A39C7"/>
    <w:rsid w:val="007B3E6F"/>
    <w:rsid w:val="007B7A48"/>
    <w:rsid w:val="007C13FF"/>
    <w:rsid w:val="007D1E90"/>
    <w:rsid w:val="007F509E"/>
    <w:rsid w:val="00863972"/>
    <w:rsid w:val="008917CC"/>
    <w:rsid w:val="008A0FEA"/>
    <w:rsid w:val="008B3738"/>
    <w:rsid w:val="008D3B14"/>
    <w:rsid w:val="008E22C4"/>
    <w:rsid w:val="009175DF"/>
    <w:rsid w:val="00923BB5"/>
    <w:rsid w:val="0092720B"/>
    <w:rsid w:val="00930997"/>
    <w:rsid w:val="009418AD"/>
    <w:rsid w:val="00945F4A"/>
    <w:rsid w:val="00946EB7"/>
    <w:rsid w:val="00951479"/>
    <w:rsid w:val="009852E5"/>
    <w:rsid w:val="00995A74"/>
    <w:rsid w:val="009B3721"/>
    <w:rsid w:val="009B4C9A"/>
    <w:rsid w:val="009C7BE4"/>
    <w:rsid w:val="009D6C48"/>
    <w:rsid w:val="00A01D19"/>
    <w:rsid w:val="00A058D5"/>
    <w:rsid w:val="00A52E1A"/>
    <w:rsid w:val="00A640ED"/>
    <w:rsid w:val="00A865A7"/>
    <w:rsid w:val="00AF7255"/>
    <w:rsid w:val="00B07B36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73C45"/>
    <w:rsid w:val="00C742F6"/>
    <w:rsid w:val="00C84FB3"/>
    <w:rsid w:val="00CA07E4"/>
    <w:rsid w:val="00CA7ACB"/>
    <w:rsid w:val="00CC27BC"/>
    <w:rsid w:val="00CC6B4F"/>
    <w:rsid w:val="00CD295A"/>
    <w:rsid w:val="00CE1A54"/>
    <w:rsid w:val="00D22AB3"/>
    <w:rsid w:val="00D3058B"/>
    <w:rsid w:val="00D4102D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5CC1"/>
    <w:rsid w:val="00E31672"/>
    <w:rsid w:val="00E32BDD"/>
    <w:rsid w:val="00E36F1D"/>
    <w:rsid w:val="00E520B9"/>
    <w:rsid w:val="00E56D22"/>
    <w:rsid w:val="00E94DCD"/>
    <w:rsid w:val="00EC53A5"/>
    <w:rsid w:val="00ED134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your abstract according to the template below</vt:lpstr>
    </vt:vector>
  </TitlesOfParts>
  <Company>Kuoni Travel Ltd.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Carina Movitz</cp:lastModifiedBy>
  <cp:revision>2</cp:revision>
  <cp:lastPrinted>2009-10-09T07:35:00Z</cp:lastPrinted>
  <dcterms:created xsi:type="dcterms:W3CDTF">2015-12-15T10:29:00Z</dcterms:created>
  <dcterms:modified xsi:type="dcterms:W3CDTF">2015-12-15T10:29:00Z</dcterms:modified>
</cp:coreProperties>
</file>